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33231" w14:textId="536BAA0B" w:rsidR="004A4F56" w:rsidRPr="00EE637A" w:rsidRDefault="004A4F56" w:rsidP="00EE637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Nova" w:hAnsi="Arial Nova"/>
          <w:b/>
          <w:bCs/>
          <w:color w:val="000000"/>
          <w:position w:val="-1"/>
          <w:sz w:val="28"/>
          <w:szCs w:val="28"/>
        </w:rPr>
      </w:pPr>
      <w:bookmarkStart w:id="0" w:name="_Hlk150426872"/>
      <w:r w:rsidRPr="00EE637A">
        <w:rPr>
          <w:rStyle w:val="normaltextrun"/>
          <w:rFonts w:ascii="Arial Nova" w:hAnsi="Arial Nova"/>
          <w:b/>
          <w:bCs/>
          <w:color w:val="000000"/>
          <w:position w:val="-1"/>
          <w:sz w:val="28"/>
          <w:szCs w:val="28"/>
        </w:rPr>
        <w:t>Waloryzacja to nie podwyżka. Co naprawdę negocjują firmy z sektora ochrony?</w:t>
      </w:r>
    </w:p>
    <w:p w14:paraId="57897CFB" w14:textId="77777777" w:rsidR="004A4F56" w:rsidRPr="00EE637A" w:rsidRDefault="004A4F56" w:rsidP="00EE637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Nova" w:hAnsi="Arial Nova"/>
          <w:b/>
          <w:bCs/>
          <w:color w:val="000000"/>
          <w:position w:val="-1"/>
          <w:sz w:val="28"/>
          <w:szCs w:val="28"/>
        </w:rPr>
      </w:pPr>
    </w:p>
    <w:p w14:paraId="508C9AB3" w14:textId="77777777" w:rsidR="004A4F56" w:rsidRPr="00EE637A" w:rsidRDefault="004A4F56" w:rsidP="00EE637A">
      <w:pPr>
        <w:pStyle w:val="paragraph"/>
        <w:spacing w:before="0" w:beforeAutospacing="0" w:after="0" w:afterAutospacing="0"/>
        <w:jc w:val="both"/>
        <w:textAlignment w:val="baseline"/>
        <w:rPr>
          <w:rFonts w:ascii="Arial Nova" w:hAnsi="Arial Nova" w:cs="Segoe UI"/>
          <w:sz w:val="20"/>
          <w:szCs w:val="20"/>
        </w:rPr>
      </w:pPr>
      <w:r w:rsidRPr="00EE637A">
        <w:rPr>
          <w:rStyle w:val="normaltextrun"/>
          <w:rFonts w:ascii="Arial Nova" w:hAnsi="Arial Nova" w:cs="Calibri"/>
          <w:b/>
          <w:bCs/>
        </w:rPr>
        <w:t xml:space="preserve">Na rynku trwa obecnie proces waloryzacji wieloletnich kontraktów za usługi ochrony. Inflacja, która </w:t>
      </w:r>
      <w:r w:rsidRPr="00EE637A">
        <w:rPr>
          <w:rStyle w:val="normaltextrun"/>
          <w:rFonts w:ascii="Arial Nova" w:hAnsi="Arial Nova" w:cs="Calibri"/>
          <w:b/>
          <w:bCs/>
          <w:color w:val="000000"/>
        </w:rPr>
        <w:t xml:space="preserve">w ciągu trzech lat osiągnęła niemal 40 proc., </w:t>
      </w:r>
      <w:r w:rsidRPr="00EE637A">
        <w:rPr>
          <w:rStyle w:val="normaltextrun"/>
          <w:rFonts w:ascii="Arial Nova" w:hAnsi="Arial Nova" w:cs="Calibri"/>
          <w:b/>
          <w:bCs/>
        </w:rPr>
        <w:t>i cykliczne podwyżki płacy minimalnej spowodowały, że podpisywane 2-3 lata temu umowy przestały być opłacalne. Aby firmy ochrony mogły utrzymać wysoki standard usług, potrzebne jest przywrócenie równowagi ekonomicznej</w:t>
      </w:r>
      <w:r w:rsidRPr="00EE637A">
        <w:rPr>
          <w:rStyle w:val="normaltextrun"/>
          <w:rFonts w:ascii="Arial Nova" w:hAnsi="Arial Nova" w:cs="Calibri"/>
          <w:b/>
          <w:bCs/>
          <w:color w:val="000000"/>
        </w:rPr>
        <w:t xml:space="preserve"> między stronami z dnia podpisywania umowy.</w:t>
      </w:r>
      <w:r w:rsidRPr="00EE637A">
        <w:rPr>
          <w:rStyle w:val="normaltextrun"/>
          <w:rFonts w:ascii="Arial Nova" w:hAnsi="Arial Nova" w:cs="Calibri"/>
          <w:color w:val="000000"/>
        </w:rPr>
        <w:t> </w:t>
      </w:r>
      <w:r w:rsidRPr="00EE637A">
        <w:rPr>
          <w:rStyle w:val="eop"/>
          <w:rFonts w:ascii="Arial Nova" w:hAnsi="Arial Nova" w:cs="Calibri"/>
          <w:color w:val="000000"/>
        </w:rPr>
        <w:t> </w:t>
      </w:r>
    </w:p>
    <w:p w14:paraId="3D17A5FC" w14:textId="77777777" w:rsidR="004A4F56" w:rsidRPr="00EE637A" w:rsidRDefault="004A4F56" w:rsidP="00EE637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Nova" w:hAnsi="Arial Nova" w:cs="Calibri"/>
          <w:b/>
          <w:bCs/>
          <w:sz w:val="22"/>
          <w:szCs w:val="22"/>
        </w:rPr>
      </w:pPr>
    </w:p>
    <w:p w14:paraId="4F479009" w14:textId="77777777" w:rsidR="004A4F56" w:rsidRPr="00EE637A" w:rsidRDefault="004A4F56" w:rsidP="00EE637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Nova" w:hAnsi="Arial Nova" w:cs="Calibri"/>
          <w:color w:val="000000"/>
          <w:sz w:val="22"/>
          <w:szCs w:val="22"/>
        </w:rPr>
      </w:pPr>
      <w:r w:rsidRPr="00EE637A">
        <w:rPr>
          <w:rStyle w:val="eop"/>
          <w:rFonts w:ascii="Arial Nova" w:hAnsi="Arial Nova" w:cs="Calibri"/>
          <w:color w:val="000000"/>
          <w:sz w:val="22"/>
          <w:szCs w:val="22"/>
        </w:rPr>
        <w:t xml:space="preserve">Firmy w Polsce od dłuższego czasu działają w nieprzewidywalnym otoczeniu prawno-ekonomicznym. Inflacja jest najwyższa od 25 lat, a w </w:t>
      </w:r>
      <w:r w:rsidRPr="00EE637A">
        <w:rPr>
          <w:rStyle w:val="normaltextrun"/>
          <w:rFonts w:ascii="Arial Nova" w:hAnsi="Arial Nova" w:cs="Calibri"/>
          <w:color w:val="000000"/>
          <w:sz w:val="22"/>
          <w:szCs w:val="22"/>
        </w:rPr>
        <w:t xml:space="preserve">2023 r. pozostanie dwucyfrowa. </w:t>
      </w:r>
    </w:p>
    <w:p w14:paraId="76FFD0E3" w14:textId="77777777" w:rsidR="00EE637A" w:rsidRDefault="00EE637A" w:rsidP="00EE637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Nova" w:hAnsi="Arial Nova" w:cs="Calibri"/>
          <w:i/>
          <w:iCs/>
          <w:color w:val="000000" w:themeColor="text1"/>
          <w:sz w:val="22"/>
          <w:szCs w:val="22"/>
        </w:rPr>
      </w:pPr>
    </w:p>
    <w:p w14:paraId="076D7ACC" w14:textId="6896A9DF" w:rsidR="004A4F56" w:rsidRPr="00EE637A" w:rsidRDefault="004A4F56" w:rsidP="00EE637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ova" w:hAnsi="Arial Nova" w:cs="Calibri"/>
          <w:i/>
          <w:iCs/>
          <w:color w:val="000000"/>
          <w:sz w:val="22"/>
          <w:szCs w:val="22"/>
        </w:rPr>
      </w:pPr>
      <w:r w:rsidRPr="00EE637A">
        <w:rPr>
          <w:rStyle w:val="normaltextrun"/>
          <w:rFonts w:ascii="Arial Nova" w:hAnsi="Arial Nova" w:cs="Calibri"/>
          <w:i/>
          <w:iCs/>
          <w:color w:val="000000" w:themeColor="text1"/>
          <w:sz w:val="22"/>
          <w:szCs w:val="22"/>
        </w:rPr>
        <w:t xml:space="preserve">– Inflacja znajduje się poza jakąkolwiek kontrolą przedsiębiorców. Jej skumulowany wpływ na ceny jest bardzo duży, czego nikt nie był w stanie przewidzieć kilka lat temu, czyli w momencie składania oferty na usługi swojej firmy. Obecna waloryzacja cen jest więc tak naprawdę jedynie przywróceniem pierwotnej wartości kontraktów – </w:t>
      </w:r>
      <w:r w:rsidRPr="00EE637A">
        <w:rPr>
          <w:rStyle w:val="normaltextrun"/>
          <w:rFonts w:ascii="Arial Nova" w:hAnsi="Arial Nova" w:cs="Calibri"/>
          <w:color w:val="000000" w:themeColor="text1"/>
          <w:sz w:val="22"/>
          <w:szCs w:val="22"/>
        </w:rPr>
        <w:t>wyjaśnia Marek Kowalski, przewodniczący Federacji Przedsiębiorców Polskich.</w:t>
      </w:r>
      <w:r w:rsidRPr="00EE637A">
        <w:rPr>
          <w:rStyle w:val="eop"/>
          <w:rFonts w:ascii="Arial Nova" w:hAnsi="Arial Nova" w:cs="Calibri"/>
          <w:i/>
          <w:iCs/>
          <w:color w:val="000000" w:themeColor="text1"/>
          <w:sz w:val="22"/>
          <w:szCs w:val="22"/>
        </w:rPr>
        <w:t> </w:t>
      </w:r>
    </w:p>
    <w:p w14:paraId="25B9EBC5" w14:textId="77777777" w:rsidR="00EE637A" w:rsidRDefault="00EE637A" w:rsidP="00EE637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Nova" w:hAnsi="Arial Nova" w:cs="Calibri"/>
          <w:color w:val="000000"/>
          <w:sz w:val="22"/>
          <w:szCs w:val="22"/>
        </w:rPr>
      </w:pPr>
    </w:p>
    <w:p w14:paraId="0E0C8934" w14:textId="624254BE" w:rsidR="004A4F56" w:rsidRPr="00EE637A" w:rsidRDefault="004A4F56" w:rsidP="00EE637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Nova" w:hAnsi="Arial Nova" w:cs="Calibri"/>
          <w:color w:val="000000"/>
          <w:sz w:val="22"/>
          <w:szCs w:val="22"/>
        </w:rPr>
      </w:pPr>
      <w:r w:rsidRPr="00EE637A">
        <w:rPr>
          <w:rStyle w:val="normaltextrun"/>
          <w:rFonts w:ascii="Arial Nova" w:hAnsi="Arial Nova" w:cs="Calibri"/>
          <w:color w:val="000000"/>
          <w:sz w:val="22"/>
          <w:szCs w:val="22"/>
        </w:rPr>
        <w:t xml:space="preserve">Od nowego roku czeka nas też kolejna podwyżka płacy minimalnej – do 4242 zł brutto. To powoduje niespotykany wzrost kosztów prowadzenia działalności gospodarczej. </w:t>
      </w:r>
    </w:p>
    <w:p w14:paraId="11F83FFF" w14:textId="77777777" w:rsidR="004A4F56" w:rsidRPr="00EE637A" w:rsidRDefault="004A4F56" w:rsidP="00EE637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Nova" w:hAnsi="Arial Nova" w:cs="Segoe UI"/>
          <w:sz w:val="18"/>
          <w:szCs w:val="18"/>
        </w:rPr>
      </w:pPr>
    </w:p>
    <w:p w14:paraId="7BBBE4A3" w14:textId="77777777" w:rsidR="004A4F56" w:rsidRPr="00EE637A" w:rsidRDefault="004A4F56" w:rsidP="00EE637A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rFonts w:ascii="Arial Nova" w:hAnsi="Arial Nova" w:cs="Calibri"/>
          <w:b/>
          <w:bCs/>
          <w:color w:val="232323"/>
          <w:sz w:val="22"/>
          <w:szCs w:val="22"/>
        </w:rPr>
      </w:pPr>
      <w:r w:rsidRPr="00EE637A">
        <w:rPr>
          <w:rStyle w:val="normaltextrun"/>
          <w:rFonts w:ascii="Arial Nova" w:hAnsi="Arial Nova" w:cs="Calibri"/>
          <w:b/>
          <w:bCs/>
          <w:color w:val="232323"/>
          <w:sz w:val="22"/>
          <w:szCs w:val="22"/>
        </w:rPr>
        <w:t xml:space="preserve">Sektor ochrony w obliczu kryzysu kosztowego </w:t>
      </w:r>
    </w:p>
    <w:p w14:paraId="723F3A99" w14:textId="77777777" w:rsidR="004A4F56" w:rsidRPr="00EE637A" w:rsidRDefault="004A4F56" w:rsidP="00EE637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Nova" w:hAnsi="Arial Nova" w:cs="Segoe UI"/>
          <w:sz w:val="18"/>
          <w:szCs w:val="18"/>
        </w:rPr>
      </w:pPr>
    </w:p>
    <w:p w14:paraId="7EB7E34F" w14:textId="77777777" w:rsidR="004A4F56" w:rsidRPr="00EE637A" w:rsidRDefault="004A4F56" w:rsidP="00EE637A">
      <w:pPr>
        <w:pStyle w:val="paragraph"/>
        <w:spacing w:before="0" w:beforeAutospacing="0" w:after="0" w:afterAutospacing="0"/>
        <w:jc w:val="both"/>
        <w:textAlignment w:val="baseline"/>
        <w:rPr>
          <w:rFonts w:ascii="Arial Nova" w:hAnsi="Arial Nova" w:cs="Segoe UI"/>
          <w:sz w:val="18"/>
          <w:szCs w:val="18"/>
        </w:rPr>
      </w:pPr>
      <w:r w:rsidRPr="00EE637A">
        <w:rPr>
          <w:rStyle w:val="normaltextrun"/>
          <w:rFonts w:ascii="Arial Nova" w:hAnsi="Arial Nova" w:cs="Calibri"/>
          <w:color w:val="000000"/>
          <w:sz w:val="22"/>
          <w:szCs w:val="22"/>
        </w:rPr>
        <w:t>Składowe cen w branży ochrony to zarówno koszty bezpośrednie (pracownicze, w</w:t>
      </w:r>
      <w:r w:rsidRPr="00EE637A">
        <w:rPr>
          <w:rStyle w:val="normaltextrun"/>
          <w:rFonts w:ascii="Arial Nova" w:hAnsi="Arial Nova" w:cs="Calibri"/>
          <w:sz w:val="22"/>
          <w:szCs w:val="22"/>
        </w:rPr>
        <w:t>yposażenia, ubezpieczenia, paliwa), jak i pośrednie (nadzór, księgowość, kadry, koszty finansowe). Jedne i drugie są niezbędne do prawidłowego wykonania usługi, a w ostatnich 2 latach zwiększyły się o kilkadziesiąt lub kilkaset procent. Dynamika wzrostu składowych kosztów, które mają największy wpływ na zmianę ceny dostarczanej usługi, wygląda następująco:</w:t>
      </w:r>
      <w:r w:rsidRPr="00EE637A">
        <w:rPr>
          <w:rStyle w:val="eop"/>
          <w:rFonts w:ascii="Arial Nova" w:hAnsi="Arial Nova" w:cs="Calibri"/>
          <w:sz w:val="22"/>
          <w:szCs w:val="22"/>
        </w:rPr>
        <w:t> </w:t>
      </w:r>
    </w:p>
    <w:p w14:paraId="6F9844E8" w14:textId="77777777" w:rsidR="004A4F56" w:rsidRPr="00EE637A" w:rsidRDefault="004A4F56" w:rsidP="00EE637A">
      <w:pPr>
        <w:pStyle w:val="paragraph"/>
        <w:spacing w:before="0" w:beforeAutospacing="0" w:after="0" w:afterAutospacing="0"/>
        <w:jc w:val="both"/>
        <w:textAlignment w:val="baseline"/>
        <w:rPr>
          <w:rFonts w:ascii="Arial Nova" w:hAnsi="Arial Nova" w:cs="Segoe UI"/>
          <w:sz w:val="18"/>
          <w:szCs w:val="18"/>
        </w:rPr>
      </w:pPr>
    </w:p>
    <w:p w14:paraId="3F98782F" w14:textId="3A7FBE55" w:rsidR="004A4F56" w:rsidRPr="00EE637A" w:rsidRDefault="004A4F56" w:rsidP="00EE637A">
      <w:pPr>
        <w:pStyle w:val="paragraph"/>
        <w:spacing w:before="0" w:beforeAutospacing="0" w:after="0" w:afterAutospacing="0"/>
        <w:jc w:val="both"/>
        <w:textAlignment w:val="baseline"/>
        <w:rPr>
          <w:rFonts w:ascii="Arial Nova" w:hAnsi="Arial Nova" w:cs="Segoe UI"/>
          <w:sz w:val="18"/>
          <w:szCs w:val="18"/>
        </w:rPr>
      </w:pPr>
      <w:r w:rsidRPr="00EE637A">
        <w:rPr>
          <w:rStyle w:val="normaltextrun"/>
          <w:rFonts w:ascii="Arial Nova" w:hAnsi="Arial Nova" w:cs="Calibri"/>
          <w:sz w:val="22"/>
          <w:szCs w:val="22"/>
        </w:rPr>
        <w:t xml:space="preserve">I. </w:t>
      </w:r>
      <w:r w:rsidRPr="00EE637A">
        <w:rPr>
          <w:rStyle w:val="normaltextrun"/>
          <w:rFonts w:ascii="Arial Nova" w:hAnsi="Arial Nova" w:cs="Calibri"/>
          <w:b/>
          <w:bCs/>
          <w:sz w:val="22"/>
          <w:szCs w:val="22"/>
        </w:rPr>
        <w:t>Koszty bezpośrednie</w:t>
      </w:r>
      <w:r w:rsidR="00F96DDF" w:rsidRPr="00EE637A">
        <w:rPr>
          <w:rStyle w:val="normaltextrun"/>
          <w:rFonts w:ascii="Arial Nova" w:hAnsi="Arial Nova" w:cs="Calibri"/>
          <w:b/>
          <w:bCs/>
          <w:sz w:val="22"/>
          <w:szCs w:val="22"/>
        </w:rPr>
        <w:t xml:space="preserve"> – wzrost o </w:t>
      </w:r>
      <w:r w:rsidRPr="00EE637A">
        <w:rPr>
          <w:rStyle w:val="normaltextrun"/>
          <w:rFonts w:ascii="Arial Nova" w:hAnsi="Arial Nova" w:cs="Calibri"/>
          <w:b/>
          <w:bCs/>
          <w:sz w:val="22"/>
          <w:szCs w:val="22"/>
        </w:rPr>
        <w:t>29%</w:t>
      </w:r>
      <w:r w:rsidRPr="00EE637A">
        <w:rPr>
          <w:rStyle w:val="normaltextrun"/>
          <w:rFonts w:ascii="Arial Nova" w:hAnsi="Arial Nova" w:cs="Calibri"/>
          <w:sz w:val="22"/>
          <w:szCs w:val="22"/>
        </w:rPr>
        <w:t>, w tym:</w:t>
      </w:r>
      <w:r w:rsidRPr="00EE637A">
        <w:rPr>
          <w:rStyle w:val="eop"/>
          <w:rFonts w:ascii="Arial Nova" w:hAnsi="Arial Nova" w:cs="Calibri"/>
          <w:sz w:val="22"/>
          <w:szCs w:val="22"/>
        </w:rPr>
        <w:t> </w:t>
      </w:r>
    </w:p>
    <w:p w14:paraId="57477F4F" w14:textId="51B58710" w:rsidR="004A4F56" w:rsidRPr="00EE637A" w:rsidRDefault="004A4F56" w:rsidP="00EE637A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Arial Nova" w:hAnsi="Arial Nova" w:cs="Segoe UI"/>
          <w:sz w:val="18"/>
          <w:szCs w:val="18"/>
        </w:rPr>
      </w:pPr>
      <w:r w:rsidRPr="00EE637A">
        <w:rPr>
          <w:rStyle w:val="normaltextrun"/>
          <w:rFonts w:ascii="Arial Nova" w:hAnsi="Arial Nova" w:cs="Calibri"/>
          <w:sz w:val="22"/>
          <w:szCs w:val="22"/>
        </w:rPr>
        <w:t xml:space="preserve">- koszty </w:t>
      </w:r>
      <w:r w:rsidR="00EB77C0" w:rsidRPr="00EE637A">
        <w:rPr>
          <w:rStyle w:val="normaltextrun"/>
          <w:rFonts w:ascii="Arial Nova" w:hAnsi="Arial Nova" w:cs="Calibri"/>
          <w:sz w:val="22"/>
          <w:szCs w:val="22"/>
        </w:rPr>
        <w:t>osobowe</w:t>
      </w:r>
      <w:r w:rsidRPr="00EE637A">
        <w:rPr>
          <w:rStyle w:val="normaltextrun"/>
          <w:rFonts w:ascii="Arial Nova" w:hAnsi="Arial Nova" w:cs="Calibri"/>
          <w:sz w:val="22"/>
          <w:szCs w:val="22"/>
        </w:rPr>
        <w:t>: 29% (+</w:t>
      </w:r>
      <w:r w:rsidR="002308C2" w:rsidRPr="00EE637A">
        <w:rPr>
          <w:rStyle w:val="normaltextrun"/>
          <w:rFonts w:ascii="Arial Nova" w:hAnsi="Arial Nova" w:cs="Calibri"/>
          <w:sz w:val="22"/>
          <w:szCs w:val="22"/>
        </w:rPr>
        <w:t>19</w:t>
      </w:r>
      <w:r w:rsidRPr="00EE637A">
        <w:rPr>
          <w:rStyle w:val="normaltextrun"/>
          <w:rFonts w:ascii="Arial Nova" w:hAnsi="Arial Nova" w:cs="Calibri"/>
          <w:sz w:val="22"/>
          <w:szCs w:val="22"/>
        </w:rPr>
        <w:t>% w 2024 r.)</w:t>
      </w:r>
      <w:r w:rsidRPr="00EE637A">
        <w:rPr>
          <w:rStyle w:val="eop"/>
          <w:rFonts w:ascii="Arial Nova" w:hAnsi="Arial Nova" w:cs="Calibri"/>
          <w:sz w:val="22"/>
          <w:szCs w:val="22"/>
        </w:rPr>
        <w:t> </w:t>
      </w:r>
    </w:p>
    <w:p w14:paraId="6CEBEA8A" w14:textId="77777777" w:rsidR="004A4F56" w:rsidRPr="00EE637A" w:rsidRDefault="004A4F56" w:rsidP="00EE637A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Arial Nova" w:hAnsi="Arial Nova" w:cs="Segoe UI"/>
          <w:sz w:val="18"/>
          <w:szCs w:val="18"/>
        </w:rPr>
      </w:pPr>
      <w:r w:rsidRPr="00EE637A">
        <w:rPr>
          <w:rStyle w:val="normaltextrun"/>
          <w:rFonts w:ascii="Arial Nova" w:hAnsi="Arial Nova" w:cs="Calibri"/>
          <w:sz w:val="22"/>
          <w:szCs w:val="22"/>
        </w:rPr>
        <w:t>- koszty pozostałe: 25% </w:t>
      </w:r>
      <w:r w:rsidRPr="00EE637A">
        <w:rPr>
          <w:rStyle w:val="eop"/>
          <w:rFonts w:ascii="Arial Nova" w:hAnsi="Arial Nova" w:cs="Calibri"/>
          <w:sz w:val="22"/>
          <w:szCs w:val="22"/>
        </w:rPr>
        <w:t> </w:t>
      </w:r>
    </w:p>
    <w:p w14:paraId="67F5B22B" w14:textId="77777777" w:rsidR="00FE13A9" w:rsidRDefault="00FE13A9" w:rsidP="00EE637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Nova" w:hAnsi="Arial Nova" w:cs="Calibri"/>
          <w:sz w:val="22"/>
          <w:szCs w:val="22"/>
        </w:rPr>
      </w:pPr>
    </w:p>
    <w:p w14:paraId="31919F1A" w14:textId="5C529A48" w:rsidR="004A4F56" w:rsidRPr="00EE637A" w:rsidRDefault="004A4F56" w:rsidP="00EE637A">
      <w:pPr>
        <w:pStyle w:val="paragraph"/>
        <w:spacing w:before="0" w:beforeAutospacing="0" w:after="0" w:afterAutospacing="0"/>
        <w:jc w:val="both"/>
        <w:textAlignment w:val="baseline"/>
        <w:rPr>
          <w:rFonts w:ascii="Arial Nova" w:hAnsi="Arial Nova" w:cs="Segoe UI"/>
          <w:sz w:val="18"/>
          <w:szCs w:val="18"/>
        </w:rPr>
      </w:pPr>
      <w:r w:rsidRPr="00EE637A">
        <w:rPr>
          <w:rStyle w:val="normaltextrun"/>
          <w:rFonts w:ascii="Arial Nova" w:hAnsi="Arial Nova" w:cs="Calibri"/>
          <w:sz w:val="22"/>
          <w:szCs w:val="22"/>
        </w:rPr>
        <w:t xml:space="preserve">II. </w:t>
      </w:r>
      <w:r w:rsidRPr="00EE637A">
        <w:rPr>
          <w:rStyle w:val="normaltextrun"/>
          <w:rFonts w:ascii="Arial Nova" w:hAnsi="Arial Nova" w:cs="Calibri"/>
          <w:b/>
          <w:bCs/>
          <w:sz w:val="22"/>
          <w:szCs w:val="22"/>
        </w:rPr>
        <w:t>Koszty pośrednie</w:t>
      </w:r>
      <w:r w:rsidR="00F96DDF" w:rsidRPr="00EE637A">
        <w:rPr>
          <w:rStyle w:val="normaltextrun"/>
          <w:rFonts w:ascii="Arial Nova" w:hAnsi="Arial Nova" w:cs="Calibri"/>
          <w:b/>
          <w:bCs/>
          <w:sz w:val="22"/>
          <w:szCs w:val="22"/>
        </w:rPr>
        <w:t xml:space="preserve"> – wzrost o</w:t>
      </w:r>
      <w:r w:rsidRPr="00EE637A">
        <w:rPr>
          <w:rStyle w:val="normaltextrun"/>
          <w:rFonts w:ascii="Arial Nova" w:hAnsi="Arial Nova" w:cs="Calibri"/>
          <w:b/>
          <w:bCs/>
          <w:sz w:val="22"/>
          <w:szCs w:val="22"/>
        </w:rPr>
        <w:t xml:space="preserve"> 29%,</w:t>
      </w:r>
      <w:r w:rsidRPr="00EE637A">
        <w:rPr>
          <w:rStyle w:val="normaltextrun"/>
          <w:rFonts w:ascii="Arial Nova" w:hAnsi="Arial Nova" w:cs="Calibri"/>
          <w:sz w:val="22"/>
          <w:szCs w:val="22"/>
        </w:rPr>
        <w:t xml:space="preserve"> w tym:</w:t>
      </w:r>
      <w:r w:rsidRPr="00EE637A">
        <w:rPr>
          <w:rStyle w:val="eop"/>
          <w:rFonts w:ascii="Arial Nova" w:hAnsi="Arial Nova" w:cs="Calibri"/>
          <w:sz w:val="22"/>
          <w:szCs w:val="22"/>
        </w:rPr>
        <w:t> </w:t>
      </w:r>
    </w:p>
    <w:p w14:paraId="3A9182BC" w14:textId="19EAE6F2" w:rsidR="004A4F56" w:rsidRPr="00EE637A" w:rsidRDefault="004A4F56" w:rsidP="00EE637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 Nova" w:hAnsi="Arial Nova" w:cs="Segoe UI"/>
          <w:sz w:val="18"/>
          <w:szCs w:val="18"/>
        </w:rPr>
      </w:pPr>
      <w:r w:rsidRPr="00EE637A">
        <w:rPr>
          <w:rStyle w:val="normaltextrun"/>
          <w:rFonts w:ascii="Arial Nova" w:hAnsi="Arial Nova" w:cs="Calibri"/>
          <w:sz w:val="22"/>
          <w:szCs w:val="22"/>
        </w:rPr>
        <w:t xml:space="preserve">- koszty </w:t>
      </w:r>
      <w:r w:rsidR="00EB77C0" w:rsidRPr="00EE637A">
        <w:rPr>
          <w:rStyle w:val="normaltextrun"/>
          <w:rFonts w:ascii="Arial Nova" w:hAnsi="Arial Nova" w:cs="Calibri"/>
          <w:sz w:val="22"/>
          <w:szCs w:val="22"/>
        </w:rPr>
        <w:t>osobowe</w:t>
      </w:r>
      <w:r w:rsidRPr="00EE637A">
        <w:rPr>
          <w:rStyle w:val="normaltextrun"/>
          <w:rFonts w:ascii="Arial Nova" w:hAnsi="Arial Nova" w:cs="Calibri"/>
          <w:sz w:val="22"/>
          <w:szCs w:val="22"/>
        </w:rPr>
        <w:t>: 29% (+</w:t>
      </w:r>
      <w:r w:rsidR="002308C2" w:rsidRPr="00EE637A">
        <w:rPr>
          <w:rStyle w:val="normaltextrun"/>
          <w:rFonts w:ascii="Arial Nova" w:hAnsi="Arial Nova" w:cs="Calibri"/>
          <w:sz w:val="22"/>
          <w:szCs w:val="22"/>
        </w:rPr>
        <w:t>19</w:t>
      </w:r>
      <w:r w:rsidRPr="00EE637A">
        <w:rPr>
          <w:rStyle w:val="normaltextrun"/>
          <w:rFonts w:ascii="Arial Nova" w:hAnsi="Arial Nova" w:cs="Calibri"/>
          <w:sz w:val="22"/>
          <w:szCs w:val="22"/>
        </w:rPr>
        <w:t>% w 2024 r.)</w:t>
      </w:r>
      <w:r w:rsidRPr="00EE637A">
        <w:rPr>
          <w:rStyle w:val="tabchar"/>
          <w:rFonts w:ascii="Arial Nova" w:hAnsi="Arial Nova" w:cs="Calibri"/>
          <w:sz w:val="22"/>
          <w:szCs w:val="22"/>
        </w:rPr>
        <w:tab/>
      </w:r>
      <w:r w:rsidRPr="00EE637A">
        <w:rPr>
          <w:rStyle w:val="eop"/>
          <w:rFonts w:ascii="Arial Nova" w:hAnsi="Arial Nova" w:cs="Calibri"/>
          <w:sz w:val="22"/>
          <w:szCs w:val="22"/>
        </w:rPr>
        <w:t> </w:t>
      </w:r>
    </w:p>
    <w:p w14:paraId="7B513B6A" w14:textId="366FFF9E" w:rsidR="004A4F56" w:rsidRPr="00EE637A" w:rsidRDefault="004A4F56" w:rsidP="00EE637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 Nova" w:hAnsi="Arial Nova" w:cs="Segoe UI"/>
          <w:sz w:val="18"/>
          <w:szCs w:val="18"/>
        </w:rPr>
      </w:pPr>
      <w:r w:rsidRPr="00EE637A">
        <w:rPr>
          <w:rStyle w:val="normaltextrun"/>
          <w:rFonts w:ascii="Arial Nova" w:hAnsi="Arial Nova" w:cs="Calibri"/>
          <w:sz w:val="22"/>
          <w:szCs w:val="22"/>
        </w:rPr>
        <w:t>- energia: 36% (+ nieprzewidywalny wzrost w 2024 r.)</w:t>
      </w:r>
      <w:r w:rsidRPr="00EE637A">
        <w:rPr>
          <w:rStyle w:val="eop"/>
          <w:rFonts w:ascii="Arial Nova" w:hAnsi="Arial Nova" w:cs="Calibri"/>
          <w:sz w:val="22"/>
          <w:szCs w:val="22"/>
        </w:rPr>
        <w:t> </w:t>
      </w:r>
    </w:p>
    <w:p w14:paraId="76613888" w14:textId="77777777" w:rsidR="004A4F56" w:rsidRPr="00EE637A" w:rsidRDefault="004A4F56" w:rsidP="00EE637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 Nova" w:hAnsi="Arial Nova" w:cs="Segoe UI"/>
          <w:sz w:val="18"/>
          <w:szCs w:val="18"/>
        </w:rPr>
      </w:pPr>
      <w:r w:rsidRPr="00EE637A">
        <w:rPr>
          <w:rStyle w:val="normaltextrun"/>
          <w:rFonts w:ascii="Arial Nova" w:hAnsi="Arial Nova" w:cs="Calibri"/>
          <w:sz w:val="22"/>
          <w:szCs w:val="22"/>
        </w:rPr>
        <w:t>- utrzymanie lokalizacji: 27%</w:t>
      </w:r>
      <w:r w:rsidRPr="00EE637A">
        <w:rPr>
          <w:rStyle w:val="eop"/>
          <w:rFonts w:ascii="Arial Nova" w:hAnsi="Arial Nova" w:cs="Calibri"/>
          <w:sz w:val="22"/>
          <w:szCs w:val="22"/>
        </w:rPr>
        <w:t> </w:t>
      </w:r>
    </w:p>
    <w:p w14:paraId="7726A627" w14:textId="77777777" w:rsidR="00FE13A9" w:rsidRDefault="00FE13A9" w:rsidP="00EE637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Nova" w:hAnsi="Arial Nova" w:cs="Calibri"/>
          <w:sz w:val="22"/>
          <w:szCs w:val="22"/>
        </w:rPr>
      </w:pPr>
    </w:p>
    <w:p w14:paraId="0AC2B052" w14:textId="2C8EA397" w:rsidR="004A4F56" w:rsidRPr="00EE637A" w:rsidRDefault="004A4F56" w:rsidP="00EE637A">
      <w:pPr>
        <w:pStyle w:val="paragraph"/>
        <w:spacing w:before="0" w:beforeAutospacing="0" w:after="0" w:afterAutospacing="0"/>
        <w:jc w:val="both"/>
        <w:textAlignment w:val="baseline"/>
        <w:rPr>
          <w:rFonts w:ascii="Arial Nova" w:hAnsi="Arial Nova" w:cs="Segoe UI"/>
          <w:sz w:val="18"/>
          <w:szCs w:val="18"/>
        </w:rPr>
      </w:pPr>
      <w:r w:rsidRPr="00EE637A">
        <w:rPr>
          <w:rStyle w:val="normaltextrun"/>
          <w:rFonts w:ascii="Arial Nova" w:hAnsi="Arial Nova" w:cs="Calibri"/>
          <w:sz w:val="22"/>
          <w:szCs w:val="22"/>
        </w:rPr>
        <w:t xml:space="preserve">III. </w:t>
      </w:r>
      <w:r w:rsidRPr="00EE637A">
        <w:rPr>
          <w:rStyle w:val="normaltextrun"/>
          <w:rFonts w:ascii="Arial Nova" w:hAnsi="Arial Nova" w:cs="Calibri"/>
          <w:b/>
          <w:bCs/>
          <w:sz w:val="22"/>
          <w:szCs w:val="22"/>
        </w:rPr>
        <w:t>Koszty finansowania działalności: gwałtowny wzrost o 306%</w:t>
      </w:r>
      <w:r w:rsidRPr="00EE637A">
        <w:rPr>
          <w:rStyle w:val="normaltextrun"/>
          <w:rFonts w:ascii="Arial Nova" w:hAnsi="Arial Nova" w:cs="Calibri"/>
          <w:sz w:val="22"/>
          <w:szCs w:val="22"/>
        </w:rPr>
        <w:t xml:space="preserve">, który ma </w:t>
      </w:r>
      <w:r w:rsidRPr="00EE637A">
        <w:rPr>
          <w:rStyle w:val="normaltextrun"/>
          <w:rFonts w:ascii="Arial Nova" w:hAnsi="Arial Nova" w:cs="Calibri"/>
          <w:color w:val="000000"/>
          <w:sz w:val="22"/>
          <w:szCs w:val="22"/>
        </w:rPr>
        <w:t>bezpośrednie przełożenie na obsługę kredytów, leasingów, ubezpieczeń oraz gwarancji bankowych.</w:t>
      </w:r>
      <w:r w:rsidRPr="00EE637A">
        <w:rPr>
          <w:rStyle w:val="eop"/>
          <w:rFonts w:ascii="Arial Nova" w:hAnsi="Arial Nova" w:cs="Calibri"/>
          <w:color w:val="000000"/>
          <w:sz w:val="22"/>
          <w:szCs w:val="22"/>
        </w:rPr>
        <w:t> </w:t>
      </w:r>
    </w:p>
    <w:p w14:paraId="69F2F774" w14:textId="77777777" w:rsidR="004A4F56" w:rsidRPr="00EE637A" w:rsidRDefault="004A4F56" w:rsidP="00EE637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Nova" w:hAnsi="Arial Nova" w:cs="Calibri"/>
          <w:color w:val="232323"/>
          <w:sz w:val="22"/>
          <w:szCs w:val="22"/>
        </w:rPr>
      </w:pPr>
    </w:p>
    <w:p w14:paraId="290C09CA" w14:textId="77777777" w:rsidR="004A4F56" w:rsidRPr="00EE637A" w:rsidRDefault="004A4F56" w:rsidP="00EE637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Nova" w:hAnsi="Arial Nova" w:cs="Calibri"/>
          <w:color w:val="232323"/>
          <w:sz w:val="22"/>
          <w:szCs w:val="22"/>
        </w:rPr>
      </w:pPr>
      <w:r w:rsidRPr="00EE637A">
        <w:rPr>
          <w:rStyle w:val="normaltextrun"/>
          <w:rFonts w:ascii="Arial Nova" w:hAnsi="Arial Nova" w:cs="Calibri"/>
          <w:color w:val="232323"/>
          <w:sz w:val="22"/>
          <w:szCs w:val="22"/>
        </w:rPr>
        <w:t>Prokuratoria Generalna opublikowała rekomendacje, by w obszarze zamówień publicznych powodem waloryzacji umowy mógł być nadzwyczajny wzrost cen. Zgodnie z interesem publicznym tak samo powinno być na rynku komercyjnym.</w:t>
      </w:r>
    </w:p>
    <w:p w14:paraId="4DE04C65" w14:textId="77777777" w:rsidR="004A4F56" w:rsidRPr="00EE637A" w:rsidRDefault="004A4F56" w:rsidP="00EE637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Nova" w:hAnsi="Arial Nova" w:cs="Calibri"/>
          <w:color w:val="232323"/>
          <w:sz w:val="22"/>
          <w:szCs w:val="22"/>
        </w:rPr>
      </w:pPr>
    </w:p>
    <w:p w14:paraId="30DF9981" w14:textId="16B6A9BC" w:rsidR="004A4F56" w:rsidRPr="00EE637A" w:rsidRDefault="004A4F56" w:rsidP="00EE637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Nova" w:hAnsi="Arial Nova" w:cs="Calibri"/>
          <w:color w:val="000000"/>
          <w:sz w:val="22"/>
          <w:szCs w:val="22"/>
        </w:rPr>
      </w:pPr>
      <w:r w:rsidRPr="00EE637A">
        <w:rPr>
          <w:rStyle w:val="normaltextrun"/>
          <w:rFonts w:ascii="Arial Nova" w:hAnsi="Arial Nova" w:cs="Calibri"/>
          <w:i/>
          <w:iCs/>
          <w:color w:val="000000"/>
          <w:sz w:val="22"/>
          <w:szCs w:val="22"/>
        </w:rPr>
        <w:lastRenderedPageBreak/>
        <w:t xml:space="preserve">– Trudna sytuacja dotyka nas jako dostawców usług, ale też naszych klientów, więc </w:t>
      </w:r>
      <w:r w:rsidRPr="00EE637A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​</w:t>
      </w:r>
      <w:r w:rsidRPr="00EE637A">
        <w:rPr>
          <w:rStyle w:val="normaltextrun"/>
          <w:rFonts w:ascii="Arial Nova" w:hAnsi="Arial Nova" w:cs="Calibri"/>
          <w:i/>
          <w:iCs/>
          <w:color w:val="000000"/>
          <w:sz w:val="22"/>
          <w:szCs w:val="22"/>
        </w:rPr>
        <w:t xml:space="preserve">tylko wspólnie i po partnersku możemy stawić jej czoła. Szczególnie że </w:t>
      </w:r>
      <w:r w:rsidRPr="00EE637A">
        <w:rPr>
          <w:rStyle w:val="normaltextrun"/>
          <w:rFonts w:ascii="Arial Nova" w:hAnsi="Arial Nova" w:cs="Calibri"/>
          <w:i/>
          <w:iCs/>
          <w:color w:val="232323"/>
          <w:sz w:val="22"/>
          <w:szCs w:val="22"/>
        </w:rPr>
        <w:t xml:space="preserve">przedłużenie kontraktu z dotychczasowym dostawcą to najbardziej racjonalne rozwiązanie, tańsze i efektywniejsze niż </w:t>
      </w:r>
      <w:r w:rsidR="005F7D2F" w:rsidRPr="00EE637A">
        <w:rPr>
          <w:rStyle w:val="normaltextrun"/>
          <w:rFonts w:ascii="Arial Nova" w:hAnsi="Arial Nova" w:cs="Calibri"/>
          <w:i/>
          <w:iCs/>
          <w:color w:val="232323"/>
          <w:sz w:val="22"/>
          <w:szCs w:val="22"/>
        </w:rPr>
        <w:t xml:space="preserve">rozpoczęcie </w:t>
      </w:r>
      <w:r w:rsidRPr="00EE637A">
        <w:rPr>
          <w:rStyle w:val="normaltextrun"/>
          <w:rFonts w:ascii="Arial Nova" w:hAnsi="Arial Nova" w:cs="Calibri"/>
          <w:i/>
          <w:iCs/>
          <w:color w:val="232323"/>
          <w:sz w:val="22"/>
          <w:szCs w:val="22"/>
        </w:rPr>
        <w:t xml:space="preserve">nowego </w:t>
      </w:r>
      <w:r w:rsidR="005F7D2F" w:rsidRPr="00EE637A">
        <w:rPr>
          <w:rStyle w:val="normaltextrun"/>
          <w:rFonts w:ascii="Arial Nova" w:hAnsi="Arial Nova" w:cs="Calibri"/>
          <w:i/>
          <w:iCs/>
          <w:color w:val="232323"/>
          <w:sz w:val="22"/>
          <w:szCs w:val="22"/>
        </w:rPr>
        <w:t>postępowania w zakresie wyboru kolejnego dostawcy</w:t>
      </w:r>
      <w:r w:rsidRPr="00EE637A">
        <w:rPr>
          <w:rStyle w:val="normaltextrun"/>
          <w:rFonts w:ascii="Arial Nova" w:hAnsi="Arial Nova" w:cs="Calibri"/>
          <w:color w:val="000000"/>
          <w:sz w:val="22"/>
          <w:szCs w:val="22"/>
        </w:rPr>
        <w:t xml:space="preserve"> – podkreśla Paweł Korzybski, prezes zarządu Polskiego Związku Pracodawców Ochrona.</w:t>
      </w:r>
    </w:p>
    <w:p w14:paraId="0D10C966" w14:textId="77777777" w:rsidR="004A4F56" w:rsidRPr="00EE637A" w:rsidRDefault="004A4F56" w:rsidP="00EE637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Nova" w:hAnsi="Arial Nova" w:cs="Calibri"/>
          <w:color w:val="000000"/>
          <w:sz w:val="22"/>
          <w:szCs w:val="22"/>
        </w:rPr>
      </w:pPr>
    </w:p>
    <w:p w14:paraId="580B183C" w14:textId="77777777" w:rsidR="004A4F56" w:rsidRPr="00EE637A" w:rsidRDefault="004A4F56" w:rsidP="00EE637A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rFonts w:ascii="Arial Nova" w:hAnsi="Arial Nova" w:cs="Calibri"/>
          <w:b/>
          <w:bCs/>
          <w:color w:val="232323"/>
          <w:sz w:val="22"/>
          <w:szCs w:val="22"/>
        </w:rPr>
      </w:pPr>
      <w:r w:rsidRPr="00EE637A">
        <w:rPr>
          <w:rStyle w:val="normaltextrun"/>
          <w:rFonts w:ascii="Arial Nova" w:hAnsi="Arial Nova" w:cs="Calibri"/>
          <w:b/>
          <w:bCs/>
          <w:color w:val="232323"/>
          <w:sz w:val="22"/>
          <w:szCs w:val="22"/>
        </w:rPr>
        <w:t xml:space="preserve">Waloryzacja jest niezbędna do utrzymania ciągłości kontraktów </w:t>
      </w:r>
    </w:p>
    <w:p w14:paraId="3CAD88E5" w14:textId="77777777" w:rsidR="004A4F56" w:rsidRPr="00EE637A" w:rsidRDefault="004A4F56" w:rsidP="00EE637A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rFonts w:ascii="Arial Nova" w:hAnsi="Arial Nova" w:cs="Calibri"/>
          <w:color w:val="232323"/>
          <w:sz w:val="22"/>
          <w:szCs w:val="22"/>
        </w:rPr>
      </w:pPr>
    </w:p>
    <w:p w14:paraId="68697D86" w14:textId="77777777" w:rsidR="004A4F56" w:rsidRPr="00EE637A" w:rsidRDefault="004A4F56" w:rsidP="00EE637A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rFonts w:ascii="Arial Nova" w:hAnsi="Arial Nova" w:cs="Calibri"/>
          <w:color w:val="232323"/>
          <w:sz w:val="22"/>
          <w:szCs w:val="22"/>
        </w:rPr>
      </w:pPr>
      <w:r w:rsidRPr="00EE637A">
        <w:rPr>
          <w:rStyle w:val="normaltextrun"/>
          <w:rFonts w:ascii="Arial Nova" w:hAnsi="Arial Nova" w:cs="Calibri"/>
          <w:color w:val="232323"/>
          <w:sz w:val="22"/>
          <w:szCs w:val="22"/>
        </w:rPr>
        <w:t xml:space="preserve">Firmy z branży ochrony osób i mienia podkreślają, że negocjacje są koniecznością i jedyną szansą na utrzymanie kontraktów oraz ustabilizowania sytuacji. Dynamiczny wzrost kosztów wykonania usługi oraz istotny spadek rentowności dotychczasowych umów zmusza przedstawicieli sektora ochrony do zdecydowanych ruchów negocjacyjnych. </w:t>
      </w:r>
    </w:p>
    <w:p w14:paraId="320170B2" w14:textId="77777777" w:rsidR="004A4F56" w:rsidRPr="00EE637A" w:rsidRDefault="004A4F56" w:rsidP="00EE637A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rFonts w:ascii="Arial Nova" w:hAnsi="Arial Nova" w:cs="Calibri"/>
          <w:color w:val="232323"/>
          <w:sz w:val="22"/>
          <w:szCs w:val="22"/>
        </w:rPr>
      </w:pPr>
    </w:p>
    <w:p w14:paraId="7C4D2F88" w14:textId="3FF948FD" w:rsidR="004A4F56" w:rsidRPr="00EE637A" w:rsidRDefault="004A4F56" w:rsidP="00EE637A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rFonts w:ascii="Arial Nova" w:hAnsi="Arial Nova" w:cs="Calibri"/>
          <w:i/>
          <w:iCs/>
          <w:color w:val="232323"/>
          <w:sz w:val="22"/>
          <w:szCs w:val="22"/>
        </w:rPr>
      </w:pPr>
      <w:r w:rsidRPr="00EE637A">
        <w:rPr>
          <w:rStyle w:val="normaltextrun"/>
          <w:rFonts w:ascii="Arial Nova" w:hAnsi="Arial Nova" w:cs="Calibri"/>
          <w:i/>
          <w:iCs/>
          <w:color w:val="232323"/>
          <w:sz w:val="22"/>
          <w:szCs w:val="22"/>
        </w:rPr>
        <w:t xml:space="preserve">– Wyjaśniamy naszym partnerom biznesowym, że nie chcemy zarabiać więcej, a jedynie </w:t>
      </w:r>
      <w:r w:rsidR="005F7D2F" w:rsidRPr="00EE637A">
        <w:rPr>
          <w:rStyle w:val="normaltextrun"/>
          <w:rFonts w:ascii="Arial Nova" w:hAnsi="Arial Nova" w:cs="Calibri"/>
          <w:i/>
          <w:iCs/>
          <w:color w:val="232323"/>
          <w:sz w:val="22"/>
          <w:szCs w:val="22"/>
        </w:rPr>
        <w:t>realizować poprawnie</w:t>
      </w:r>
      <w:r w:rsidRPr="00EE637A">
        <w:rPr>
          <w:rStyle w:val="normaltextrun"/>
          <w:rFonts w:ascii="Arial Nova" w:hAnsi="Arial Nova" w:cs="Calibri"/>
          <w:i/>
          <w:iCs/>
          <w:color w:val="232323"/>
          <w:sz w:val="22"/>
          <w:szCs w:val="22"/>
        </w:rPr>
        <w:t xml:space="preserve"> kontrakt</w:t>
      </w:r>
      <w:r w:rsidRPr="00EE637A">
        <w:rPr>
          <w:rStyle w:val="normaltextrun"/>
          <w:rFonts w:ascii="Arial Nova" w:hAnsi="Arial Nova" w:cs="Calibri"/>
          <w:color w:val="232323"/>
          <w:sz w:val="22"/>
          <w:szCs w:val="22"/>
        </w:rPr>
        <w:t xml:space="preserve"> – podkreśla</w:t>
      </w:r>
      <w:r w:rsidR="005F7D2F" w:rsidRPr="00EE637A">
        <w:rPr>
          <w:rStyle w:val="normaltextrun"/>
          <w:rFonts w:ascii="Arial Nova" w:hAnsi="Arial Nova" w:cs="Calibri"/>
          <w:color w:val="232323"/>
          <w:sz w:val="22"/>
          <w:szCs w:val="22"/>
        </w:rPr>
        <w:t xml:space="preserve"> Paweł Korzybski</w:t>
      </w:r>
      <w:r w:rsidR="0071583F" w:rsidRPr="00EE637A">
        <w:rPr>
          <w:rStyle w:val="normaltextrun"/>
          <w:rFonts w:ascii="Arial Nova" w:hAnsi="Arial Nova" w:cs="Calibri"/>
          <w:color w:val="232323"/>
          <w:sz w:val="22"/>
          <w:szCs w:val="22"/>
        </w:rPr>
        <w:t>.</w:t>
      </w:r>
      <w:r w:rsidRPr="00EE637A">
        <w:rPr>
          <w:rStyle w:val="normaltextrun"/>
          <w:rFonts w:ascii="Arial Nova" w:hAnsi="Arial Nova" w:cs="Calibri"/>
          <w:color w:val="232323"/>
          <w:sz w:val="22"/>
          <w:szCs w:val="22"/>
        </w:rPr>
        <w:t xml:space="preserve"> </w:t>
      </w:r>
      <w:r w:rsidR="0071583F" w:rsidRPr="00EE637A">
        <w:rPr>
          <w:rStyle w:val="normaltextrun"/>
          <w:rFonts w:ascii="Arial Nova" w:hAnsi="Arial Nova" w:cs="Calibri"/>
          <w:i/>
          <w:iCs/>
          <w:color w:val="232323"/>
          <w:sz w:val="22"/>
          <w:szCs w:val="22"/>
        </w:rPr>
        <w:t xml:space="preserve">– </w:t>
      </w:r>
      <w:r w:rsidRPr="00EE637A">
        <w:rPr>
          <w:rStyle w:val="normaltextrun"/>
          <w:rFonts w:ascii="Arial Nova" w:hAnsi="Arial Nova" w:cs="Calibri"/>
          <w:i/>
          <w:iCs/>
          <w:color w:val="232323"/>
          <w:sz w:val="22"/>
          <w:szCs w:val="22"/>
        </w:rPr>
        <w:t xml:space="preserve">Kiedy stajemy w obliczu zagrożenia interesu firm i pracowników sektora ochrony, w przypadku braku porozumienia </w:t>
      </w:r>
      <w:r w:rsidR="005F7D2F" w:rsidRPr="00EE637A">
        <w:rPr>
          <w:rStyle w:val="normaltextrun"/>
          <w:rFonts w:ascii="Arial Nova" w:hAnsi="Arial Nova" w:cs="Calibri"/>
          <w:i/>
          <w:iCs/>
          <w:color w:val="232323"/>
          <w:sz w:val="22"/>
          <w:szCs w:val="22"/>
        </w:rPr>
        <w:t xml:space="preserve">czasami </w:t>
      </w:r>
      <w:r w:rsidRPr="00EE637A">
        <w:rPr>
          <w:rStyle w:val="normaltextrun"/>
          <w:rFonts w:ascii="Arial Nova" w:hAnsi="Arial Nova" w:cs="Calibri"/>
          <w:i/>
          <w:iCs/>
          <w:color w:val="232323"/>
          <w:sz w:val="22"/>
          <w:szCs w:val="22"/>
        </w:rPr>
        <w:t xml:space="preserve">jesteśmy zmuszeni </w:t>
      </w:r>
      <w:r w:rsidR="005F7D2F" w:rsidRPr="00EE637A">
        <w:rPr>
          <w:rStyle w:val="normaltextrun"/>
          <w:rFonts w:ascii="Arial Nova" w:hAnsi="Arial Nova" w:cs="Calibri"/>
          <w:i/>
          <w:iCs/>
          <w:color w:val="232323"/>
          <w:sz w:val="22"/>
          <w:szCs w:val="22"/>
        </w:rPr>
        <w:t xml:space="preserve">rozwiązać dotychczasowe </w:t>
      </w:r>
      <w:r w:rsidRPr="00EE637A">
        <w:rPr>
          <w:rStyle w:val="normaltextrun"/>
          <w:rFonts w:ascii="Arial Nova" w:hAnsi="Arial Nova" w:cs="Calibri"/>
          <w:i/>
          <w:iCs/>
          <w:color w:val="232323"/>
          <w:sz w:val="22"/>
          <w:szCs w:val="22"/>
        </w:rPr>
        <w:t xml:space="preserve">umowy z </w:t>
      </w:r>
      <w:r w:rsidR="005F7D2F" w:rsidRPr="00EE637A">
        <w:rPr>
          <w:rStyle w:val="normaltextrun"/>
          <w:rFonts w:ascii="Arial Nova" w:hAnsi="Arial Nova" w:cs="Calibri"/>
          <w:i/>
          <w:iCs/>
          <w:color w:val="232323"/>
          <w:sz w:val="22"/>
          <w:szCs w:val="22"/>
        </w:rPr>
        <w:t xml:space="preserve">naszymi </w:t>
      </w:r>
      <w:r w:rsidRPr="00EE637A">
        <w:rPr>
          <w:rStyle w:val="normaltextrun"/>
          <w:rFonts w:ascii="Arial Nova" w:hAnsi="Arial Nova" w:cs="Calibri"/>
          <w:i/>
          <w:iCs/>
          <w:color w:val="232323"/>
          <w:sz w:val="22"/>
          <w:szCs w:val="22"/>
        </w:rPr>
        <w:t>klientami</w:t>
      </w:r>
      <w:r w:rsidR="005F7D2F" w:rsidRPr="00EE637A">
        <w:rPr>
          <w:rStyle w:val="normaltextrun"/>
          <w:rFonts w:ascii="Arial Nova" w:hAnsi="Arial Nova" w:cs="Calibri"/>
          <w:i/>
          <w:iCs/>
          <w:color w:val="232323"/>
          <w:sz w:val="22"/>
          <w:szCs w:val="22"/>
        </w:rPr>
        <w:t xml:space="preserve">, co nie jest </w:t>
      </w:r>
      <w:r w:rsidR="00104D62" w:rsidRPr="00EE637A">
        <w:rPr>
          <w:rStyle w:val="normaltextrun"/>
          <w:rFonts w:ascii="Arial Nova" w:hAnsi="Arial Nova" w:cs="Calibri"/>
          <w:i/>
          <w:iCs/>
          <w:color w:val="232323"/>
          <w:sz w:val="22"/>
          <w:szCs w:val="22"/>
        </w:rPr>
        <w:t>oczekiwanym rezultatem</w:t>
      </w:r>
      <w:r w:rsidRPr="00EE637A">
        <w:rPr>
          <w:rStyle w:val="normaltextrun"/>
          <w:rFonts w:ascii="Arial Nova" w:hAnsi="Arial Nova" w:cs="Calibri"/>
          <w:i/>
          <w:iCs/>
          <w:color w:val="232323"/>
          <w:sz w:val="22"/>
          <w:szCs w:val="22"/>
        </w:rPr>
        <w:t xml:space="preserve">. </w:t>
      </w:r>
      <w:r w:rsidR="0071583F" w:rsidRPr="00EE637A">
        <w:rPr>
          <w:rStyle w:val="normaltextrun"/>
          <w:rFonts w:ascii="Arial Nova" w:hAnsi="Arial Nova" w:cs="Calibri"/>
          <w:i/>
          <w:iCs/>
          <w:color w:val="232323"/>
          <w:sz w:val="22"/>
          <w:szCs w:val="22"/>
        </w:rPr>
        <w:t xml:space="preserve"> </w:t>
      </w:r>
    </w:p>
    <w:p w14:paraId="38257090" w14:textId="77777777" w:rsidR="004A4F56" w:rsidRPr="00EE637A" w:rsidRDefault="004A4F56" w:rsidP="00EE637A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rFonts w:ascii="Arial Nova" w:hAnsi="Arial Nova" w:cs="Calibri"/>
          <w:color w:val="232323"/>
          <w:sz w:val="22"/>
          <w:szCs w:val="22"/>
        </w:rPr>
      </w:pPr>
    </w:p>
    <w:p w14:paraId="0F5C1D68" w14:textId="396D798D" w:rsidR="004A4F56" w:rsidRPr="00EE637A" w:rsidRDefault="00104D62" w:rsidP="00EE637A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rFonts w:ascii="Arial Nova" w:hAnsi="Arial Nova" w:cs="Calibri"/>
          <w:color w:val="232323"/>
          <w:sz w:val="22"/>
          <w:szCs w:val="22"/>
        </w:rPr>
      </w:pPr>
      <w:r w:rsidRPr="00EE637A">
        <w:rPr>
          <w:rStyle w:val="normaltextrun"/>
          <w:rFonts w:ascii="Arial Nova" w:hAnsi="Arial Nova" w:cs="Calibri"/>
          <w:color w:val="232323"/>
          <w:sz w:val="22"/>
          <w:szCs w:val="22"/>
        </w:rPr>
        <w:t>T</w:t>
      </w:r>
      <w:r w:rsidR="004A4F56" w:rsidRPr="00EE637A">
        <w:rPr>
          <w:rStyle w:val="normaltextrun"/>
          <w:rFonts w:ascii="Arial Nova" w:hAnsi="Arial Nova" w:cs="Calibri"/>
          <w:color w:val="232323"/>
          <w:sz w:val="22"/>
          <w:szCs w:val="22"/>
        </w:rPr>
        <w:t xml:space="preserve">aki scenariusz nie jest korzystny dla żadnej ze strony. Uruchomienie procedur przetargowych jest nie tylko czasochłonne, ale również kosztowne. Do tego utrata wieloletniego, sprawdzonego i zaufanego dostawcy usług ochrony to konieczność zbudowania tej relacji z nowym podwykonawcą. Przedstawiciele branży ochrony również chcą uniknąć odpływu klientów, dlatego wprost mówią o otwartej postawie negocjacyjnej. </w:t>
      </w:r>
    </w:p>
    <w:p w14:paraId="5BE0D122" w14:textId="77777777" w:rsidR="004A4F56" w:rsidRPr="00EE637A" w:rsidRDefault="004A4F56" w:rsidP="00EE637A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rFonts w:ascii="Arial Nova" w:hAnsi="Arial Nova" w:cs="Calibri"/>
          <w:color w:val="232323"/>
          <w:sz w:val="22"/>
          <w:szCs w:val="22"/>
        </w:rPr>
      </w:pPr>
    </w:p>
    <w:p w14:paraId="78366B77" w14:textId="20C11F41" w:rsidR="004A4F56" w:rsidRDefault="004A4F56" w:rsidP="00EE637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Nova" w:hAnsi="Arial Nova" w:cs="Calibri"/>
          <w:sz w:val="22"/>
          <w:szCs w:val="22"/>
        </w:rPr>
      </w:pPr>
      <w:r w:rsidRPr="00EE637A">
        <w:rPr>
          <w:rStyle w:val="normaltextrun"/>
          <w:rFonts w:ascii="Arial Nova" w:hAnsi="Arial Nova" w:cs="Calibri"/>
          <w:sz w:val="22"/>
          <w:szCs w:val="22"/>
        </w:rPr>
        <w:t>–</w:t>
      </w:r>
      <w:r w:rsidRPr="00EE637A">
        <w:rPr>
          <w:rStyle w:val="normaltextrun"/>
          <w:rFonts w:ascii="Arial Nova" w:hAnsi="Arial Nova" w:cs="Calibri"/>
          <w:i/>
          <w:iCs/>
          <w:sz w:val="22"/>
          <w:szCs w:val="22"/>
        </w:rPr>
        <w:t xml:space="preserve"> Gdy nie udaje się uzgodnić wynagrodzenia za usługę ochrony w dotychczasowym kształcie, proponujemy modyfikację zakresu usługi i konwersję zabezpieczeń na rzecz rozwiązań technicznych. Nie pozostawiamy klientów w sytuacji bez wyjścia </w:t>
      </w:r>
      <w:r w:rsidRPr="00EE637A">
        <w:rPr>
          <w:rStyle w:val="normaltextrun"/>
          <w:rFonts w:ascii="Arial Nova" w:hAnsi="Arial Nova" w:cs="Calibri"/>
          <w:sz w:val="22"/>
          <w:szCs w:val="22"/>
        </w:rPr>
        <w:t>– zaznacza</w:t>
      </w:r>
      <w:r w:rsidR="0071583F" w:rsidRPr="00EE637A">
        <w:rPr>
          <w:rStyle w:val="normaltextrun"/>
          <w:rFonts w:ascii="Arial Nova" w:hAnsi="Arial Nova" w:cs="Calibri"/>
          <w:sz w:val="22"/>
          <w:szCs w:val="22"/>
        </w:rPr>
        <w:t xml:space="preserve"> </w:t>
      </w:r>
      <w:r w:rsidR="00104D62" w:rsidRPr="00EE637A">
        <w:rPr>
          <w:rStyle w:val="normaltextrun"/>
          <w:rFonts w:ascii="Arial Nova" w:hAnsi="Arial Nova" w:cs="Calibri"/>
          <w:sz w:val="22"/>
          <w:szCs w:val="22"/>
        </w:rPr>
        <w:t>Paweł Korzybski</w:t>
      </w:r>
      <w:r w:rsidRPr="00EE637A">
        <w:rPr>
          <w:rStyle w:val="normaltextrun"/>
          <w:rFonts w:ascii="Arial Nova" w:hAnsi="Arial Nova" w:cs="Calibri"/>
          <w:sz w:val="22"/>
          <w:szCs w:val="22"/>
        </w:rPr>
        <w:t>.</w:t>
      </w:r>
      <w:bookmarkEnd w:id="0"/>
    </w:p>
    <w:p w14:paraId="1B53B4DA" w14:textId="77777777" w:rsidR="007D39C0" w:rsidRDefault="007D39C0" w:rsidP="00EE637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Nova" w:hAnsi="Arial Nova" w:cs="Calibri"/>
          <w:sz w:val="22"/>
          <w:szCs w:val="22"/>
        </w:rPr>
      </w:pPr>
    </w:p>
    <w:p w14:paraId="44B060F5" w14:textId="3C66AC07" w:rsidR="007D39C0" w:rsidRPr="00EE637A" w:rsidRDefault="004004F2" w:rsidP="00EE637A">
      <w:pPr>
        <w:pStyle w:val="paragraph"/>
        <w:spacing w:before="0" w:beforeAutospacing="0" w:after="0" w:afterAutospacing="0"/>
        <w:jc w:val="both"/>
        <w:textAlignment w:val="baseline"/>
        <w:rPr>
          <w:rFonts w:ascii="Arial Nova" w:hAnsi="Arial Nova" w:cs="Segoe UI"/>
          <w:sz w:val="18"/>
          <w:szCs w:val="18"/>
        </w:rPr>
      </w:pPr>
      <w:r>
        <w:rPr>
          <w:rStyle w:val="normaltextrun"/>
          <w:rFonts w:ascii="Arial Nova" w:hAnsi="Arial Nova" w:cs="Calibri"/>
          <w:sz w:val="22"/>
          <w:szCs w:val="22"/>
        </w:rPr>
        <w:t>Źródło: PZP Ochrona</w:t>
      </w:r>
    </w:p>
    <w:sectPr w:rsidR="007D39C0" w:rsidRPr="00EE637A" w:rsidSect="004A4F56">
      <w:headerReference w:type="default" r:id="rId11"/>
      <w:footerReference w:type="default" r:id="rId12"/>
      <w:pgSz w:w="11906" w:h="16838"/>
      <w:pgMar w:top="1985" w:right="1133" w:bottom="2552" w:left="72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F3D4A" w14:textId="77777777" w:rsidR="002C7567" w:rsidRDefault="002C7567" w:rsidP="0008784E">
      <w:r>
        <w:separator/>
      </w:r>
    </w:p>
  </w:endnote>
  <w:endnote w:type="continuationSeparator" w:id="0">
    <w:p w14:paraId="0080A70A" w14:textId="77777777" w:rsidR="002C7567" w:rsidRDefault="002C7567" w:rsidP="0008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EE305" w14:textId="2CC97CB1" w:rsidR="0008784E" w:rsidRDefault="0008784E">
    <w:pPr>
      <w:pStyle w:val="Stopka"/>
    </w:pPr>
    <w:r>
      <w:rPr>
        <w:noProof/>
      </w:rPr>
      <w:drawing>
        <wp:inline distT="0" distB="0" distL="0" distR="0" wp14:anchorId="48C16818" wp14:editId="0C5ACB4A">
          <wp:extent cx="6606478" cy="544354"/>
          <wp:effectExtent l="0" t="0" r="0" b="0"/>
          <wp:docPr id="1929220560" name="Obraz 1929220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376048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6478" cy="544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262C3" w14:textId="77777777" w:rsidR="002C7567" w:rsidRDefault="002C7567" w:rsidP="0008784E">
      <w:r>
        <w:separator/>
      </w:r>
    </w:p>
  </w:footnote>
  <w:footnote w:type="continuationSeparator" w:id="0">
    <w:p w14:paraId="00AD40D0" w14:textId="77777777" w:rsidR="002C7567" w:rsidRDefault="002C7567" w:rsidP="00087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CA6DC" w14:textId="034572D4" w:rsidR="0008784E" w:rsidRDefault="0008784E">
    <w:pPr>
      <w:pStyle w:val="Nagwek"/>
    </w:pPr>
    <w:r w:rsidRPr="0008784E">
      <w:rPr>
        <w:noProof/>
      </w:rPr>
      <w:drawing>
        <wp:inline distT="0" distB="0" distL="0" distR="0" wp14:anchorId="1A52E664" wp14:editId="7C0D0A03">
          <wp:extent cx="1443499" cy="524909"/>
          <wp:effectExtent l="0" t="0" r="0" b="0"/>
          <wp:docPr id="1440633807" name="Obraz 14406338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1491628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499" cy="524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2CC821" w14:textId="77777777" w:rsidR="0008784E" w:rsidRDefault="000878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4592"/>
    <w:multiLevelType w:val="hybridMultilevel"/>
    <w:tmpl w:val="6AD25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037A1"/>
    <w:multiLevelType w:val="hybridMultilevel"/>
    <w:tmpl w:val="C7800D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35632"/>
    <w:multiLevelType w:val="hybridMultilevel"/>
    <w:tmpl w:val="19005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B605A"/>
    <w:multiLevelType w:val="hybridMultilevel"/>
    <w:tmpl w:val="909C3F6A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" w15:restartNumberingAfterBreak="0">
    <w:nsid w:val="475713BF"/>
    <w:multiLevelType w:val="hybridMultilevel"/>
    <w:tmpl w:val="90D60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44BF2"/>
    <w:multiLevelType w:val="hybridMultilevel"/>
    <w:tmpl w:val="AA064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759BC"/>
    <w:multiLevelType w:val="hybridMultilevel"/>
    <w:tmpl w:val="94504EC0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951475551">
    <w:abstractNumId w:val="1"/>
  </w:num>
  <w:num w:numId="2" w16cid:durableId="624963263">
    <w:abstractNumId w:val="6"/>
  </w:num>
  <w:num w:numId="3" w16cid:durableId="560602810">
    <w:abstractNumId w:val="0"/>
  </w:num>
  <w:num w:numId="4" w16cid:durableId="1171290635">
    <w:abstractNumId w:val="3"/>
  </w:num>
  <w:num w:numId="5" w16cid:durableId="1674651666">
    <w:abstractNumId w:val="5"/>
  </w:num>
  <w:num w:numId="6" w16cid:durableId="1012998306">
    <w:abstractNumId w:val="2"/>
  </w:num>
  <w:num w:numId="7" w16cid:durableId="597061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4E"/>
    <w:rsid w:val="00033369"/>
    <w:rsid w:val="0008691E"/>
    <w:rsid w:val="0008784E"/>
    <w:rsid w:val="000A259A"/>
    <w:rsid w:val="000B2A7D"/>
    <w:rsid w:val="000C0990"/>
    <w:rsid w:val="000C3748"/>
    <w:rsid w:val="000D3770"/>
    <w:rsid w:val="000E449C"/>
    <w:rsid w:val="00104D62"/>
    <w:rsid w:val="00113C6C"/>
    <w:rsid w:val="001249AF"/>
    <w:rsid w:val="00130263"/>
    <w:rsid w:val="0014205E"/>
    <w:rsid w:val="00155EEF"/>
    <w:rsid w:val="001647A7"/>
    <w:rsid w:val="001670EE"/>
    <w:rsid w:val="00181530"/>
    <w:rsid w:val="00192E18"/>
    <w:rsid w:val="001C60AB"/>
    <w:rsid w:val="001E49D2"/>
    <w:rsid w:val="00205026"/>
    <w:rsid w:val="002308C2"/>
    <w:rsid w:val="00254D75"/>
    <w:rsid w:val="00256EC7"/>
    <w:rsid w:val="00262BC0"/>
    <w:rsid w:val="00294E53"/>
    <w:rsid w:val="002B0085"/>
    <w:rsid w:val="002C3B2B"/>
    <w:rsid w:val="002C3EEB"/>
    <w:rsid w:val="002C7567"/>
    <w:rsid w:val="002D0043"/>
    <w:rsid w:val="002D2530"/>
    <w:rsid w:val="003156FF"/>
    <w:rsid w:val="00317914"/>
    <w:rsid w:val="00322D78"/>
    <w:rsid w:val="003326D2"/>
    <w:rsid w:val="00332AE0"/>
    <w:rsid w:val="003C0B64"/>
    <w:rsid w:val="003C4329"/>
    <w:rsid w:val="004004F2"/>
    <w:rsid w:val="00411424"/>
    <w:rsid w:val="00413ACD"/>
    <w:rsid w:val="00425C17"/>
    <w:rsid w:val="00431835"/>
    <w:rsid w:val="00433D3E"/>
    <w:rsid w:val="00442C7D"/>
    <w:rsid w:val="0045409E"/>
    <w:rsid w:val="00470BDA"/>
    <w:rsid w:val="004967F0"/>
    <w:rsid w:val="004A4F56"/>
    <w:rsid w:val="004A7033"/>
    <w:rsid w:val="004B576F"/>
    <w:rsid w:val="004C111C"/>
    <w:rsid w:val="005201A2"/>
    <w:rsid w:val="005417D4"/>
    <w:rsid w:val="005555CE"/>
    <w:rsid w:val="00586F1F"/>
    <w:rsid w:val="00596CB1"/>
    <w:rsid w:val="005F0D8D"/>
    <w:rsid w:val="005F7D2F"/>
    <w:rsid w:val="0061140F"/>
    <w:rsid w:val="00622F14"/>
    <w:rsid w:val="00633365"/>
    <w:rsid w:val="006336CA"/>
    <w:rsid w:val="00633C4B"/>
    <w:rsid w:val="006666E9"/>
    <w:rsid w:val="00671FD9"/>
    <w:rsid w:val="00674AF6"/>
    <w:rsid w:val="006761D6"/>
    <w:rsid w:val="006B2120"/>
    <w:rsid w:val="006F266E"/>
    <w:rsid w:val="00703D35"/>
    <w:rsid w:val="0071583F"/>
    <w:rsid w:val="00720411"/>
    <w:rsid w:val="007207FB"/>
    <w:rsid w:val="00757369"/>
    <w:rsid w:val="00775ED8"/>
    <w:rsid w:val="00793439"/>
    <w:rsid w:val="00795CB5"/>
    <w:rsid w:val="007B13C2"/>
    <w:rsid w:val="007D39C0"/>
    <w:rsid w:val="007F4AEB"/>
    <w:rsid w:val="00813D11"/>
    <w:rsid w:val="00825493"/>
    <w:rsid w:val="00845FB9"/>
    <w:rsid w:val="00865E7B"/>
    <w:rsid w:val="00872F26"/>
    <w:rsid w:val="008A56CD"/>
    <w:rsid w:val="008D3E97"/>
    <w:rsid w:val="008E41CA"/>
    <w:rsid w:val="008E70A6"/>
    <w:rsid w:val="008E7A47"/>
    <w:rsid w:val="008E7B25"/>
    <w:rsid w:val="009616B4"/>
    <w:rsid w:val="009D52BE"/>
    <w:rsid w:val="00A03D02"/>
    <w:rsid w:val="00A33A6C"/>
    <w:rsid w:val="00A66D22"/>
    <w:rsid w:val="00A861F1"/>
    <w:rsid w:val="00A94CE2"/>
    <w:rsid w:val="00AC0F8C"/>
    <w:rsid w:val="00AE12F2"/>
    <w:rsid w:val="00AE457D"/>
    <w:rsid w:val="00B2338F"/>
    <w:rsid w:val="00B3510E"/>
    <w:rsid w:val="00B41547"/>
    <w:rsid w:val="00B6081B"/>
    <w:rsid w:val="00B671E7"/>
    <w:rsid w:val="00B77E9F"/>
    <w:rsid w:val="00BB23A7"/>
    <w:rsid w:val="00BC2444"/>
    <w:rsid w:val="00BC766A"/>
    <w:rsid w:val="00BE60C3"/>
    <w:rsid w:val="00BF256F"/>
    <w:rsid w:val="00C019C3"/>
    <w:rsid w:val="00C32491"/>
    <w:rsid w:val="00C444FF"/>
    <w:rsid w:val="00C8773D"/>
    <w:rsid w:val="00CB7EE3"/>
    <w:rsid w:val="00CC3739"/>
    <w:rsid w:val="00CD5DCE"/>
    <w:rsid w:val="00CF3997"/>
    <w:rsid w:val="00D365E2"/>
    <w:rsid w:val="00D41B99"/>
    <w:rsid w:val="00D54DFE"/>
    <w:rsid w:val="00D6671F"/>
    <w:rsid w:val="00D83B0C"/>
    <w:rsid w:val="00D87BB4"/>
    <w:rsid w:val="00DA2568"/>
    <w:rsid w:val="00DC4F63"/>
    <w:rsid w:val="00DD2282"/>
    <w:rsid w:val="00DD76DF"/>
    <w:rsid w:val="00DE7D5E"/>
    <w:rsid w:val="00E02864"/>
    <w:rsid w:val="00E75918"/>
    <w:rsid w:val="00E7604A"/>
    <w:rsid w:val="00E81672"/>
    <w:rsid w:val="00E93371"/>
    <w:rsid w:val="00EB77C0"/>
    <w:rsid w:val="00EC645B"/>
    <w:rsid w:val="00EE637A"/>
    <w:rsid w:val="00F00A12"/>
    <w:rsid w:val="00F03730"/>
    <w:rsid w:val="00F106B2"/>
    <w:rsid w:val="00F20F45"/>
    <w:rsid w:val="00F2785C"/>
    <w:rsid w:val="00F46E7E"/>
    <w:rsid w:val="00F96DDF"/>
    <w:rsid w:val="00FA406D"/>
    <w:rsid w:val="00FE13A9"/>
    <w:rsid w:val="00FE7D74"/>
    <w:rsid w:val="00FF51ED"/>
    <w:rsid w:val="1B48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6FA7"/>
  <w15:chartTrackingRefBased/>
  <w15:docId w15:val="{814E4577-EEBD-9143-9165-0730539A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74AF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8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784E"/>
  </w:style>
  <w:style w:type="paragraph" w:styleId="Stopka">
    <w:name w:val="footer"/>
    <w:basedOn w:val="Normalny"/>
    <w:link w:val="StopkaZnak"/>
    <w:uiPriority w:val="99"/>
    <w:unhideWhenUsed/>
    <w:rsid w:val="0008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784E"/>
  </w:style>
  <w:style w:type="character" w:customStyle="1" w:styleId="Nagwek2Znak">
    <w:name w:val="Nagłówek 2 Znak"/>
    <w:basedOn w:val="Domylnaczcionkaakapitu"/>
    <w:link w:val="Nagwek2"/>
    <w:uiPriority w:val="9"/>
    <w:rsid w:val="00674AF6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table" w:styleId="Tabela-Siatka">
    <w:name w:val="Table Grid"/>
    <w:basedOn w:val="Standardowy"/>
    <w:uiPriority w:val="39"/>
    <w:rsid w:val="00674AF6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4AF6"/>
    <w:pPr>
      <w:ind w:left="720"/>
      <w:contextualSpacing/>
    </w:pPr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4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4AF6"/>
    <w:rPr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AF6"/>
    <w:rPr>
      <w:kern w:val="0"/>
      <w:sz w:val="20"/>
      <w:szCs w:val="20"/>
      <w14:ligatures w14:val="none"/>
    </w:rPr>
  </w:style>
  <w:style w:type="paragraph" w:customStyle="1" w:styleId="paragraph">
    <w:name w:val="paragraph"/>
    <w:basedOn w:val="Normalny"/>
    <w:rsid w:val="004A4F5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4A4F56"/>
  </w:style>
  <w:style w:type="character" w:customStyle="1" w:styleId="eop">
    <w:name w:val="eop"/>
    <w:basedOn w:val="Domylnaczcionkaakapitu"/>
    <w:rsid w:val="004A4F56"/>
  </w:style>
  <w:style w:type="character" w:customStyle="1" w:styleId="tabchar">
    <w:name w:val="tabchar"/>
    <w:basedOn w:val="Domylnaczcionkaakapitu"/>
    <w:rsid w:val="004A4F56"/>
  </w:style>
  <w:style w:type="paragraph" w:styleId="Poprawka">
    <w:name w:val="Revision"/>
    <w:hidden/>
    <w:uiPriority w:val="99"/>
    <w:semiHidden/>
    <w:rsid w:val="00EB77C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CB5"/>
    <w:rPr>
      <w:b/>
      <w:bCs/>
      <w:kern w:val="2"/>
      <w14:ligatures w14:val="standardContextu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CB5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06dcf8-0ad1-4fd8-bd20-5807b45e98b7">
      <Terms xmlns="http://schemas.microsoft.com/office/infopath/2007/PartnerControls"/>
    </lcf76f155ced4ddcb4097134ff3c332f>
    <TaxCatchAll xmlns="c22b2422-3a71-490a-97e7-680ad00d0e31" xsi:nil="true"/>
    <data xmlns="4606dcf8-0ad1-4fd8-bd20-5807b45e98b7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4A3544C08A8E429B6CC2033BA5AD90" ma:contentTypeVersion="21" ma:contentTypeDescription="Utwórz nowy dokument." ma:contentTypeScope="" ma:versionID="41409126d09d2b2a55e7bef1c268e84b">
  <xsd:schema xmlns:xsd="http://www.w3.org/2001/XMLSchema" xmlns:xs="http://www.w3.org/2001/XMLSchema" xmlns:p="http://schemas.microsoft.com/office/2006/metadata/properties" xmlns:ns1="http://schemas.microsoft.com/sharepoint/v3" xmlns:ns2="4606dcf8-0ad1-4fd8-bd20-5807b45e98b7" xmlns:ns3="c22b2422-3a71-490a-97e7-680ad00d0e31" targetNamespace="http://schemas.microsoft.com/office/2006/metadata/properties" ma:root="true" ma:fieldsID="7ac29d0437272c86bee80382dcd689d4" ns1:_="" ns2:_="" ns3:_="">
    <xsd:import namespace="http://schemas.microsoft.com/sharepoint/v3"/>
    <xsd:import namespace="4606dcf8-0ad1-4fd8-bd20-5807b45e98b7"/>
    <xsd:import namespace="c22b2422-3a71-490a-97e7-680ad00d0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data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6dcf8-0ad1-4fd8-bd20-5807b45e9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6d73137-91e5-4dde-81fa-2d859a3cd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a" ma:index="24" nillable="true" ma:displayName="data" ma:format="DateOnly" ma:internalName="data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b2422-3a71-490a-97e7-680ad00d0e3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5a04ff-3ab1-4462-b92b-cd530b9a741e}" ma:internalName="TaxCatchAll" ma:showField="CatchAllData" ma:web="c22b2422-3a71-490a-97e7-680ad00d0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E0E389-5976-48A4-850D-0E6899D40C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F75B89-9D20-4982-98B9-09ABAB4267D1}">
  <ds:schemaRefs>
    <ds:schemaRef ds:uri="http://schemas.microsoft.com/office/2006/metadata/properties"/>
    <ds:schemaRef ds:uri="http://schemas.microsoft.com/office/infopath/2007/PartnerControls"/>
    <ds:schemaRef ds:uri="4606dcf8-0ad1-4fd8-bd20-5807b45e98b7"/>
    <ds:schemaRef ds:uri="c22b2422-3a71-490a-97e7-680ad00d0e3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E2E4734-DFAC-4062-86F3-A416E0B37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06dcf8-0ad1-4fd8-bd20-5807b45e98b7"/>
    <ds:schemaRef ds:uri="c22b2422-3a71-490a-97e7-680ad00d0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9CAA90-72C2-B740-9759-A95CBF21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609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Cichewicz</dc:creator>
  <cp:keywords/>
  <dc:description/>
  <cp:lastModifiedBy>Bartosz Naskręski</cp:lastModifiedBy>
  <cp:revision>13</cp:revision>
  <dcterms:created xsi:type="dcterms:W3CDTF">2023-11-15T12:06:00Z</dcterms:created>
  <dcterms:modified xsi:type="dcterms:W3CDTF">2023-11-23T14:41:00Z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0x010100C94A3544C08A8E429B6CC2033BA5AD90</vt:lpwstr>
  </property>
  <property fmtid="{D5CDD505-2E9C-101B-9397-08002B2CF9AE}" pid="3" name="MediaServiceImageTags">
    <vt:lpwstr/>
  </property>
</Properties>
</file>